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7495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  <w:bookmarkStart w:id="0" w:name="_Toc25381"/>
      <w:bookmarkStart w:id="1" w:name="_Toc26987"/>
      <w:bookmarkStart w:id="2" w:name="_Toc11867"/>
    </w:p>
    <w:p w:rsidR="003D7495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</w:p>
    <w:p w:rsidR="003D7495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</w:p>
    <w:p w:rsidR="003D7495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</w:p>
    <w:p w:rsidR="003D7495" w:rsidRPr="000932B1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钢铁</w:t>
      </w:r>
      <w:r w:rsidRPr="000932B1">
        <w:rPr>
          <w:rFonts w:eastAsia="方正小标宋简体"/>
          <w:bCs/>
          <w:sz w:val="44"/>
          <w:szCs w:val="44"/>
        </w:rPr>
        <w:t>行业能耗专项节能监察</w:t>
      </w:r>
      <w:bookmarkEnd w:id="0"/>
      <w:bookmarkEnd w:id="1"/>
      <w:bookmarkEnd w:id="2"/>
    </w:p>
    <w:p w:rsidR="003D7495" w:rsidRPr="000932B1" w:rsidRDefault="003D7495" w:rsidP="003D7495">
      <w:pPr>
        <w:snapToGrid w:val="0"/>
        <w:jc w:val="center"/>
        <w:rPr>
          <w:rFonts w:eastAsia="方正小标宋简体"/>
          <w:bCs/>
          <w:sz w:val="44"/>
          <w:szCs w:val="44"/>
        </w:rPr>
      </w:pPr>
      <w:bookmarkStart w:id="3" w:name="_Toc10954"/>
      <w:bookmarkStart w:id="4" w:name="_Toc19423"/>
      <w:r w:rsidRPr="000932B1">
        <w:rPr>
          <w:rFonts w:eastAsia="方正小标宋简体"/>
          <w:bCs/>
          <w:sz w:val="44"/>
          <w:szCs w:val="44"/>
        </w:rPr>
        <w:t>自查报告</w:t>
      </w:r>
      <w:bookmarkEnd w:id="3"/>
      <w:bookmarkEnd w:id="4"/>
    </w:p>
    <w:p w:rsidR="003D7495" w:rsidRPr="000932B1" w:rsidRDefault="003D7495" w:rsidP="003D7495">
      <w:pPr>
        <w:spacing w:beforeLines="50" w:before="156" w:afterLines="100" w:after="312" w:line="520" w:lineRule="exact"/>
        <w:ind w:firstLineChars="150" w:firstLine="542"/>
        <w:jc w:val="center"/>
        <w:rPr>
          <w:rFonts w:eastAsia="黑体"/>
          <w:b/>
          <w:bCs/>
          <w:sz w:val="36"/>
          <w:szCs w:val="36"/>
        </w:rPr>
      </w:pPr>
    </w:p>
    <w:p w:rsidR="003D7495" w:rsidRPr="000932B1" w:rsidRDefault="003D7495" w:rsidP="003D7495">
      <w:pPr>
        <w:snapToGrid w:val="0"/>
        <w:spacing w:line="360" w:lineRule="auto"/>
        <w:ind w:firstLineChars="200" w:firstLine="562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:rsidR="003D7495" w:rsidRPr="000932B1" w:rsidRDefault="003D7495" w:rsidP="003D7495">
      <w:pPr>
        <w:snapToGrid w:val="0"/>
        <w:spacing w:line="360" w:lineRule="auto"/>
        <w:jc w:val="center"/>
        <w:rPr>
          <w:rFonts w:eastAsia="仿宋_GB2312"/>
          <w:bCs/>
          <w:sz w:val="32"/>
          <w:szCs w:val="32"/>
        </w:rPr>
      </w:pPr>
      <w:bookmarkStart w:id="5" w:name="_Toc30048"/>
      <w:bookmarkStart w:id="6" w:name="_Toc17796"/>
      <w:r w:rsidRPr="000932B1">
        <w:rPr>
          <w:rFonts w:eastAsia="仿宋_GB2312"/>
          <w:bCs/>
          <w:sz w:val="32"/>
          <w:szCs w:val="32"/>
        </w:rPr>
        <w:t>××××</w:t>
      </w:r>
      <w:r w:rsidRPr="000932B1">
        <w:rPr>
          <w:rFonts w:eastAsia="仿宋_GB2312"/>
          <w:bCs/>
          <w:sz w:val="32"/>
          <w:szCs w:val="32"/>
        </w:rPr>
        <w:t>有限公司（盖章）</w:t>
      </w:r>
    </w:p>
    <w:p w:rsidR="00B216F2" w:rsidRDefault="003D7495" w:rsidP="003D7495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0932B1">
        <w:rPr>
          <w:rFonts w:eastAsia="仿宋_GB2312"/>
          <w:bCs/>
          <w:sz w:val="32"/>
          <w:szCs w:val="32"/>
        </w:rPr>
        <w:t>××××</w:t>
      </w:r>
      <w:r w:rsidRPr="000932B1">
        <w:rPr>
          <w:rFonts w:eastAsia="仿宋_GB2312"/>
          <w:b/>
          <w:bCs/>
          <w:sz w:val="32"/>
          <w:szCs w:val="32"/>
        </w:rPr>
        <w:t>年</w:t>
      </w:r>
      <w:r w:rsidRPr="000932B1">
        <w:rPr>
          <w:rFonts w:eastAsia="仿宋_GB2312"/>
          <w:bCs/>
          <w:sz w:val="32"/>
          <w:szCs w:val="32"/>
        </w:rPr>
        <w:t>××</w:t>
      </w:r>
      <w:r w:rsidRPr="000932B1">
        <w:rPr>
          <w:rFonts w:eastAsia="仿宋_GB2312"/>
          <w:bCs/>
          <w:sz w:val="32"/>
          <w:szCs w:val="32"/>
        </w:rPr>
        <w:t>月</w:t>
      </w:r>
      <w:bookmarkEnd w:id="5"/>
      <w:bookmarkEnd w:id="6"/>
    </w:p>
    <w:p w:rsidR="00B216F2" w:rsidRDefault="00B216F2">
      <w:pPr>
        <w:spacing w:line="360" w:lineRule="auto"/>
        <w:jc w:val="center"/>
        <w:rPr>
          <w:rFonts w:eastAsia="方正小标宋简体"/>
          <w:sz w:val="44"/>
          <w:szCs w:val="44"/>
        </w:rPr>
      </w:pPr>
    </w:p>
    <w:p w:rsidR="003D7495" w:rsidRDefault="003D7495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  <w:sectPr w:rsidR="003D7495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一、企业概况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企业简介、生产规模、投产时间，统计年度（如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年）企业生产经营情况、主要经济技术指标等。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二、能源消耗情况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统计年度（如</w:t>
      </w:r>
      <w:r>
        <w:rPr>
          <w:rFonts w:eastAsia="仿宋_GB2312" w:cs="仿宋_GB2312"/>
          <w:sz w:val="32"/>
          <w:szCs w:val="32"/>
        </w:rPr>
        <w:t>201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年）企业主要产品产量和能源消耗情况（主要能耗品种、实物量、</w:t>
      </w:r>
      <w:proofErr w:type="gramStart"/>
      <w:r w:rsidR="006C79D0">
        <w:rPr>
          <w:rFonts w:eastAsia="仿宋_GB2312" w:cs="仿宋_GB2312" w:hint="eastAsia"/>
          <w:sz w:val="32"/>
          <w:szCs w:val="32"/>
        </w:rPr>
        <w:t>折标系数</w:t>
      </w:r>
      <w:proofErr w:type="gramEnd"/>
      <w:r w:rsidR="006C79D0">
        <w:rPr>
          <w:rFonts w:eastAsia="仿宋_GB2312" w:cs="仿宋_GB2312" w:hint="eastAsia"/>
          <w:sz w:val="32"/>
          <w:szCs w:val="32"/>
        </w:rPr>
        <w:t>取值、</w:t>
      </w:r>
      <w:r>
        <w:rPr>
          <w:rFonts w:eastAsia="仿宋_GB2312" w:cs="仿宋_GB2312" w:hint="eastAsia"/>
          <w:sz w:val="32"/>
          <w:szCs w:val="32"/>
        </w:rPr>
        <w:t>折标量、企业综合能源消费量等）。填写表</w:t>
      </w:r>
      <w:r>
        <w:rPr>
          <w:rFonts w:eastAsia="仿宋_GB2312" w:cs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（准备焦化、烧结、球团、高炉、转炉、电弧炉冶炼工序的生产和能源统计日报、月报、年报</w:t>
      </w:r>
      <w:r w:rsidR="006C79D0">
        <w:rPr>
          <w:rFonts w:eastAsia="仿宋_GB2312" w:cs="仿宋_GB2312" w:hint="eastAsia"/>
          <w:sz w:val="32"/>
          <w:szCs w:val="32"/>
        </w:rPr>
        <w:t>及燃料热值检验报告等</w:t>
      </w:r>
      <w:r>
        <w:rPr>
          <w:rFonts w:eastAsia="仿宋_GB2312" w:cs="仿宋_GB2312" w:hint="eastAsia"/>
          <w:sz w:val="32"/>
          <w:szCs w:val="32"/>
        </w:rPr>
        <w:t>备查）。</w:t>
      </w:r>
      <w:bookmarkStart w:id="7" w:name="_GoBack"/>
      <w:bookmarkEnd w:id="7"/>
    </w:p>
    <w:p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三、单位产品能耗情况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说明各工序能耗的计算过程。对照《粗钢生产主要工序单位产品能源消耗限额》（</w:t>
      </w:r>
      <w:r>
        <w:rPr>
          <w:rFonts w:eastAsia="仿宋_GB2312"/>
          <w:sz w:val="32"/>
          <w:szCs w:val="32"/>
        </w:rPr>
        <w:t>GB 21256-2013</w:t>
      </w:r>
      <w:r>
        <w:rPr>
          <w:rFonts w:eastAsia="仿宋_GB2312" w:cs="仿宋_GB2312" w:hint="eastAsia"/>
          <w:sz w:val="32"/>
          <w:szCs w:val="32"/>
        </w:rPr>
        <w:t>）、《焦炭单位产品能源消耗限额》（</w:t>
      </w:r>
      <w:r>
        <w:rPr>
          <w:rFonts w:eastAsia="仿宋_GB2312"/>
          <w:sz w:val="32"/>
          <w:szCs w:val="32"/>
        </w:rPr>
        <w:t>GB 21342-2013</w:t>
      </w:r>
      <w:r>
        <w:rPr>
          <w:rFonts w:eastAsia="仿宋_GB2312" w:cs="仿宋_GB2312" w:hint="eastAsia"/>
          <w:sz w:val="32"/>
          <w:szCs w:val="32"/>
        </w:rPr>
        <w:t>）、《电弧炉冶炼单位产品能源消耗限额》（</w:t>
      </w:r>
      <w:r>
        <w:rPr>
          <w:rFonts w:eastAsia="仿宋_GB2312"/>
          <w:sz w:val="32"/>
          <w:szCs w:val="32"/>
        </w:rPr>
        <w:t>GB32050-2015</w:t>
      </w:r>
      <w:r>
        <w:rPr>
          <w:rFonts w:eastAsia="仿宋_GB2312" w:cs="仿宋_GB2312" w:hint="eastAsia"/>
          <w:sz w:val="32"/>
          <w:szCs w:val="32"/>
        </w:rPr>
        <w:t>）标准，说明各工序能耗达标情况。有特殊情况予以说明。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四、能源计量器具配备情况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主要是次级用能单位、基本用能单元能源计量器具配备情况。填写表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（准备能源计量相关的制度、网络图、一览表、资质证书、检定证书等备查）。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五、能源管理情况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能源管理体系建设情况。能源管理有关规章制度、能源管控中心建设、能源管理体系认证情况（准备相关文件、证</w:t>
      </w:r>
      <w:r>
        <w:rPr>
          <w:rFonts w:eastAsia="仿宋_GB2312" w:cs="仿宋_GB2312" w:hint="eastAsia"/>
          <w:sz w:val="32"/>
          <w:szCs w:val="32"/>
        </w:rPr>
        <w:lastRenderedPageBreak/>
        <w:t>书备查）。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六、节能项目情况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企业统计年度（如</w:t>
      </w:r>
      <w:r>
        <w:rPr>
          <w:rFonts w:eastAsia="仿宋_GB2312" w:cs="仿宋_GB2312"/>
          <w:color w:val="000000"/>
          <w:sz w:val="32"/>
          <w:szCs w:val="32"/>
        </w:rPr>
        <w:t>201</w:t>
      </w:r>
      <w:r>
        <w:rPr>
          <w:rFonts w:eastAsia="仿宋_GB2312" w:cs="仿宋_GB2312" w:hint="eastAsia"/>
          <w:color w:val="000000"/>
          <w:sz w:val="32"/>
          <w:szCs w:val="32"/>
        </w:rPr>
        <w:t>7</w:t>
      </w:r>
      <w:r>
        <w:rPr>
          <w:rFonts w:eastAsia="仿宋_GB2312" w:cs="仿宋_GB2312" w:hint="eastAsia"/>
          <w:color w:val="000000"/>
          <w:sz w:val="32"/>
          <w:szCs w:val="32"/>
        </w:rPr>
        <w:t>年）实施的主要节能项目，填写表</w:t>
      </w:r>
      <w:r>
        <w:rPr>
          <w:rFonts w:eastAsia="仿宋_GB2312" w:cs="仿宋_GB2312"/>
          <w:color w:val="000000"/>
          <w:sz w:val="32"/>
          <w:szCs w:val="32"/>
        </w:rPr>
        <w:t>5</w:t>
      </w:r>
      <w:r>
        <w:rPr>
          <w:rFonts w:eastAsia="仿宋_GB2312" w:cs="仿宋_GB2312" w:hint="eastAsia"/>
          <w:color w:val="000000"/>
          <w:sz w:val="32"/>
          <w:szCs w:val="32"/>
        </w:rPr>
        <w:t>（准备相关支撑材料备查）。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七、能源回收利用情况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企业各工序余热余压余能利用情况和潜力，余热余压余能自发电情况，填写表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cs="仿宋_GB2312" w:hint="eastAsia"/>
          <w:color w:val="000000"/>
          <w:sz w:val="32"/>
          <w:szCs w:val="32"/>
        </w:rPr>
        <w:t>。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八、存在问题及整改措施</w:t>
      </w:r>
    </w:p>
    <w:p w:rsidR="00B216F2" w:rsidRDefault="00B216F2">
      <w:pPr>
        <w:snapToGrid w:val="0"/>
        <w:spacing w:line="360" w:lineRule="auto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企业能源利用存在问题以及相应的整改措施。对达不到强制性能耗限额标准的工序，应提出明确的节能改造计划。</w:t>
      </w:r>
    </w:p>
    <w:p w:rsidR="00B216F2" w:rsidRDefault="00B216F2">
      <w:pPr>
        <w:widowControl/>
        <w:spacing w:line="240" w:lineRule="atLeast"/>
        <w:jc w:val="center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1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企业基本情况表</w:t>
      </w:r>
    </w:p>
    <w:p w:rsidR="00B216F2" w:rsidRDefault="00B216F2">
      <w:pPr>
        <w:widowControl/>
        <w:spacing w:line="240" w:lineRule="atLeast"/>
        <w:jc w:val="center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3"/>
        <w:gridCol w:w="2160"/>
        <w:gridCol w:w="495"/>
        <w:gridCol w:w="945"/>
        <w:gridCol w:w="689"/>
        <w:gridCol w:w="2221"/>
      </w:tblGrid>
      <w:tr w:rsidR="00B216F2">
        <w:trPr>
          <w:trHeight w:val="531"/>
        </w:trPr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一、基本信息</w:t>
            </w:r>
          </w:p>
        </w:tc>
      </w:tr>
      <w:tr w:rsidR="00B216F2">
        <w:trPr>
          <w:trHeight w:val="481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企业名称（盖章）</w:t>
            </w:r>
          </w:p>
        </w:tc>
        <w:tc>
          <w:tcPr>
            <w:tcW w:w="6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5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营业执照号码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7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7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9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企业联系部门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9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能源管理人员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7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62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6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内资（□国有□集体□民营） □中外合资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□港澳台资 □外商独资 □其他</w:t>
            </w:r>
          </w:p>
        </w:tc>
      </w:tr>
      <w:tr w:rsidR="00B216F2">
        <w:trPr>
          <w:trHeight w:val="723"/>
        </w:trPr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二、能耗指标</w:t>
            </w:r>
          </w:p>
        </w:tc>
      </w:tr>
      <w:tr w:rsidR="00B216F2">
        <w:trPr>
          <w:trHeight w:val="471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工业总产值（万元）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71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工业增加值（万元）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71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企业综合能源消费量（吨标准煤）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56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电力消费量（万千瓦时）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56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其中购入电量（万千瓦时）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61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粗钢/生铁产品产量（吨）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528"/>
        </w:trPr>
        <w:tc>
          <w:tcPr>
            <w:tcW w:w="4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主要工序单位产品能源消耗</w:t>
            </w:r>
          </w:p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（千克标准煤/吨）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焦化工序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78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烧结工序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458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球团工序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503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高炉工序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503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转炉工序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508"/>
        </w:trPr>
        <w:tc>
          <w:tcPr>
            <w:tcW w:w="4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电弧炉工序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</w:tbl>
    <w:p w:rsidR="00B216F2" w:rsidRDefault="00B216F2">
      <w:pPr>
        <w:widowControl/>
        <w:snapToGrid w:val="0"/>
        <w:spacing w:line="240" w:lineRule="atLeast"/>
        <w:rPr>
          <w:rFonts w:ascii="宋体"/>
          <w:sz w:val="22"/>
          <w:szCs w:val="22"/>
        </w:rPr>
      </w:pPr>
    </w:p>
    <w:p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/>
          <w:sz w:val="22"/>
          <w:szCs w:val="22"/>
        </w:rPr>
        <w:sectPr w:rsidR="00B216F2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填报负责人：       填报日期：    年    月    日</w:t>
      </w:r>
    </w:p>
    <w:p w:rsidR="00B216F2" w:rsidRDefault="00B216F2">
      <w:pPr>
        <w:widowControl/>
        <w:spacing w:before="120" w:after="120" w:line="240" w:lineRule="exact"/>
        <w:ind w:firstLineChars="1700" w:firstLine="54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2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产量及能耗统计表（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）</w:t>
      </w:r>
    </w:p>
    <w:p w:rsidR="00B216F2" w:rsidRDefault="00B216F2">
      <w:pPr>
        <w:widowControl/>
        <w:spacing w:line="240" w:lineRule="exact"/>
        <w:jc w:val="left"/>
        <w:textAlignment w:val="center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       统计年度：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731"/>
        <w:gridCol w:w="510"/>
        <w:gridCol w:w="7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1134"/>
        <w:gridCol w:w="821"/>
      </w:tblGrid>
      <w:tr w:rsidR="00B216F2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能源种类</w:t>
            </w:r>
          </w:p>
        </w:tc>
        <w:tc>
          <w:tcPr>
            <w:tcW w:w="121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燃料消耗</w:t>
            </w: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洗精煤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无烟煤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动力煤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重油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汽油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柴油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焦炭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焦粉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焦炉</w:t>
            </w:r>
          </w:p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煤气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高炉</w:t>
            </w:r>
          </w:p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煤气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转炉</w:t>
            </w:r>
          </w:p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煤气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天然气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发生</w:t>
            </w:r>
          </w:p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炉煤气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其他</w:t>
            </w:r>
          </w:p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燃料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燃料</w:t>
            </w:r>
          </w:p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回收合计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燃料</w:t>
            </w:r>
          </w:p>
          <w:p w:rsidR="00B216F2" w:rsidRDefault="00B216F2" w:rsidP="003D7495">
            <w:pPr>
              <w:widowControl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合计</w:t>
            </w: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ind w:firstLineChars="100" w:firstLine="170"/>
              <w:textAlignment w:val="center"/>
              <w:rPr>
                <w:rFonts w:ascii="仿宋_GB2312" w:eastAsia="仿宋_GB2312" w:cs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工序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名称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设备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规格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产品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产量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kern w:val="0"/>
              </w:rPr>
              <w:t>（万吨）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ind w:firstLineChars="100" w:firstLine="210"/>
              <w:textAlignment w:val="top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折万吨</w:t>
            </w:r>
          </w:p>
          <w:p w:rsidR="00B216F2" w:rsidRDefault="00B216F2" w:rsidP="003D7495">
            <w:pPr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标煤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折万吨标煤</w:t>
            </w: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/>
                <w:color w:val="FF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焦化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烧结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球团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高炉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转炉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电弧炉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216F2" w:rsidTr="003D7495">
        <w:trPr>
          <w:trHeight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折标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系数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B216F2" w:rsidRDefault="00B216F2">
      <w:pPr>
        <w:widowControl/>
        <w:snapToGrid w:val="0"/>
        <w:spacing w:line="240" w:lineRule="atLeast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注1：工序能耗的计算范围和方法请参照国标GB21256、GB32050、GB21342。注2：各工序有多台装备的，计算各工序合计产量和能耗。</w:t>
      </w:r>
    </w:p>
    <w:p w:rsidR="00B216F2" w:rsidRDefault="00B216F2">
      <w:pPr>
        <w:widowControl/>
        <w:snapToGrid w:val="0"/>
        <w:spacing w:line="240" w:lineRule="atLeast"/>
        <w:ind w:firstLineChars="50" w:firstLine="11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      填报负责人：                            填报时间：    年    月    日</w:t>
      </w:r>
    </w:p>
    <w:p w:rsidR="00B216F2" w:rsidRDefault="00B216F2">
      <w:pPr>
        <w:widowControl/>
        <w:snapToGrid w:val="0"/>
        <w:spacing w:line="240" w:lineRule="atLeast"/>
        <w:ind w:firstLineChars="50" w:firstLine="110"/>
        <w:rPr>
          <w:rFonts w:ascii="宋体"/>
          <w:color w:val="000000"/>
          <w:kern w:val="0"/>
          <w:sz w:val="22"/>
          <w:szCs w:val="22"/>
        </w:rPr>
        <w:sectPr w:rsidR="00B216F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B216F2" w:rsidRDefault="00B216F2">
      <w:pPr>
        <w:widowControl/>
        <w:spacing w:beforeLines="50" w:before="162" w:afterLines="50" w:after="162" w:line="240" w:lineRule="exact"/>
        <w:jc w:val="center"/>
        <w:outlineLvl w:val="2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2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产量及能耗统计表（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）</w:t>
      </w:r>
    </w:p>
    <w:p w:rsidR="00B216F2" w:rsidRDefault="00B216F2">
      <w:pPr>
        <w:widowControl/>
        <w:spacing w:line="200" w:lineRule="atLeast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   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"/>
        <w:gridCol w:w="844"/>
        <w:gridCol w:w="965"/>
        <w:gridCol w:w="964"/>
        <w:gridCol w:w="965"/>
        <w:gridCol w:w="965"/>
        <w:gridCol w:w="965"/>
        <w:gridCol w:w="964"/>
        <w:gridCol w:w="965"/>
        <w:gridCol w:w="965"/>
        <w:gridCol w:w="1353"/>
        <w:gridCol w:w="1134"/>
        <w:gridCol w:w="1134"/>
        <w:gridCol w:w="1201"/>
      </w:tblGrid>
      <w:tr w:rsidR="00B216F2">
        <w:trPr>
          <w:trHeight w:val="428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11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动力消耗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总能耗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工序能耗</w:t>
            </w:r>
          </w:p>
        </w:tc>
      </w:tr>
      <w:tr w:rsidR="00B216F2">
        <w:trPr>
          <w:trHeight w:val="543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电力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鼓风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蒸汽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工业水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其中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新水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氧气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氮气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氩气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压缩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空气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动力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回收合计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动力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合计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千克标准煤/吨</w:t>
            </w:r>
          </w:p>
        </w:tc>
      </w:tr>
      <w:tr w:rsidR="00B216F2">
        <w:trPr>
          <w:trHeight w:val="628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万kWh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万吉焦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或万吨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万吨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万立米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28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折万吨</w:t>
            </w:r>
          </w:p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标煤</w:t>
            </w: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25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29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33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1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6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6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6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  <w:tr w:rsidR="00B216F2">
        <w:trPr>
          <w:trHeight w:val="3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 w:rsidP="003D7495">
            <w:pPr>
              <w:widowControl/>
              <w:shd w:val="clear" w:color="auto" w:fill="FFFFFF"/>
              <w:snapToGrid w:val="0"/>
              <w:jc w:val="center"/>
              <w:textAlignment w:val="top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</w:tr>
    </w:tbl>
    <w:p w:rsidR="00B216F2" w:rsidRDefault="00B216F2">
      <w:pPr>
        <w:widowControl/>
        <w:shd w:val="clear" w:color="auto" w:fill="FFFFFF"/>
        <w:spacing w:line="240" w:lineRule="atLeast"/>
        <w:jc w:val="center"/>
        <w:textAlignment w:val="top"/>
        <w:rPr>
          <w:rFonts w:ascii="仿宋_GB2312" w:eastAsia="仿宋_GB2312" w:cs="仿宋_GB2312"/>
          <w:color w:val="000000"/>
          <w:kern w:val="0"/>
        </w:rPr>
      </w:pPr>
    </w:p>
    <w:p w:rsidR="00B216F2" w:rsidRDefault="00B216F2">
      <w:pPr>
        <w:widowControl/>
        <w:spacing w:line="200" w:lineRule="atLeast"/>
        <w:ind w:firstLineChars="250" w:firstLine="550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   填报负责人：                                     填报时间：    年    月    日</w:t>
      </w:r>
    </w:p>
    <w:p w:rsidR="00B216F2" w:rsidRDefault="00B216F2">
      <w:pPr>
        <w:widowControl/>
        <w:snapToGrid w:val="0"/>
        <w:spacing w:line="240" w:lineRule="atLeast"/>
        <w:rPr>
          <w:rFonts w:ascii="仿宋_GB2312" w:eastAsia="仿宋_GB2312"/>
          <w:sz w:val="22"/>
          <w:szCs w:val="22"/>
        </w:rPr>
        <w:sectPr w:rsidR="00B216F2">
          <w:footerReference w:type="default" r:id="rId8"/>
          <w:pgSz w:w="16838" w:h="11906" w:orient="landscape"/>
          <w:pgMar w:top="907" w:right="1440" w:bottom="907" w:left="1440" w:header="851" w:footer="992" w:gutter="0"/>
          <w:cols w:space="720"/>
          <w:docGrid w:type="lines" w:linePitch="324"/>
        </w:sectPr>
      </w:pPr>
    </w:p>
    <w:p w:rsidR="00B216F2" w:rsidRDefault="00B216F2">
      <w:pPr>
        <w:widowControl/>
        <w:snapToGrid w:val="0"/>
        <w:spacing w:line="200" w:lineRule="atLeas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3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次级用能单位能源计量器具配备情况表</w:t>
      </w:r>
    </w:p>
    <w:p w:rsidR="00B216F2" w:rsidRDefault="00B216F2">
      <w:pPr>
        <w:widowControl/>
        <w:spacing w:line="200" w:lineRule="atLeast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  <w:highlight w:val="yellow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"/>
        <w:gridCol w:w="1078"/>
        <w:gridCol w:w="660"/>
        <w:gridCol w:w="705"/>
        <w:gridCol w:w="660"/>
        <w:gridCol w:w="645"/>
        <w:gridCol w:w="705"/>
        <w:gridCol w:w="735"/>
        <w:gridCol w:w="750"/>
        <w:gridCol w:w="705"/>
        <w:gridCol w:w="735"/>
        <w:gridCol w:w="675"/>
        <w:gridCol w:w="675"/>
        <w:gridCol w:w="735"/>
        <w:gridCol w:w="735"/>
        <w:gridCol w:w="735"/>
        <w:gridCol w:w="690"/>
        <w:gridCol w:w="690"/>
        <w:gridCol w:w="720"/>
        <w:gridCol w:w="660"/>
      </w:tblGrid>
      <w:tr w:rsidR="00B216F2">
        <w:trPr>
          <w:trHeight w:val="19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能源种类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焦化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烧结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球团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高炉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转炉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电弧炉冶炼</w:t>
            </w:r>
          </w:p>
        </w:tc>
      </w:tr>
      <w:tr w:rsidR="00B216F2">
        <w:trPr>
          <w:trHeight w:val="14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</w:tr>
      <w:tr w:rsidR="00B216F2">
        <w:trPr>
          <w:trHeight w:val="28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洗精煤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动力煤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焦炭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焦粉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汽油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柴油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重油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焦炉煤气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转炉煤气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ind w:firstLineChars="100" w:firstLine="200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天然气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热水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蒸汽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循环水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9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</w:tbl>
    <w:p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 w:hAnsi="宋体" w:cs="宋体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注：能源计量的种类及范围包括载能工质和回收利用的余能资源。</w:t>
      </w:r>
    </w:p>
    <w:p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/>
          <w:color w:val="000000"/>
          <w:kern w:val="0"/>
          <w:sz w:val="28"/>
          <w:szCs w:val="28"/>
        </w:rPr>
        <w:sectPr w:rsidR="00B216F2">
          <w:footerReference w:type="default" r:id="rId9"/>
          <w:pgSz w:w="16838" w:h="11906" w:orient="landscape"/>
          <w:pgMar w:top="1021" w:right="1440" w:bottom="1021" w:left="1440" w:header="851" w:footer="992" w:gutter="0"/>
          <w:cols w:space="720"/>
          <w:docGrid w:type="lines" w:linePitch="335"/>
        </w:sect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           填报负责人：                               填报日期：    年    月    日</w:t>
      </w:r>
    </w:p>
    <w:p w:rsidR="00B216F2" w:rsidRDefault="00B216F2">
      <w:pPr>
        <w:widowControl/>
        <w:snapToGrid w:val="0"/>
        <w:spacing w:line="180" w:lineRule="atLeas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表4  基本用能单元能源计量器具配备情况表</w:t>
      </w:r>
    </w:p>
    <w:p w:rsidR="00B216F2" w:rsidRDefault="00B216F2">
      <w:pPr>
        <w:widowControl/>
        <w:spacing w:line="180" w:lineRule="atLeast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"/>
        <w:gridCol w:w="1078"/>
        <w:gridCol w:w="660"/>
        <w:gridCol w:w="705"/>
        <w:gridCol w:w="660"/>
        <w:gridCol w:w="645"/>
        <w:gridCol w:w="705"/>
        <w:gridCol w:w="735"/>
        <w:gridCol w:w="750"/>
        <w:gridCol w:w="705"/>
        <w:gridCol w:w="735"/>
        <w:gridCol w:w="675"/>
        <w:gridCol w:w="675"/>
        <w:gridCol w:w="735"/>
        <w:gridCol w:w="735"/>
        <w:gridCol w:w="735"/>
        <w:gridCol w:w="690"/>
        <w:gridCol w:w="690"/>
        <w:gridCol w:w="720"/>
        <w:gridCol w:w="660"/>
      </w:tblGrid>
      <w:tr w:rsidR="00B216F2">
        <w:trPr>
          <w:trHeight w:val="19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能源种类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焦化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烧结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球团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高炉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转炉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电弧炉冶炼</w:t>
            </w:r>
          </w:p>
        </w:tc>
      </w:tr>
      <w:tr w:rsidR="00B216F2">
        <w:trPr>
          <w:trHeight w:val="14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应配备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已配备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>配备率</w:t>
            </w:r>
          </w:p>
        </w:tc>
      </w:tr>
      <w:tr w:rsidR="00B216F2">
        <w:trPr>
          <w:trHeight w:val="28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洗精煤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动力煤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焦炭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焦粉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汽油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柴油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重油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焦炉煤气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高炉煤气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转炉煤气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天然气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新水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热水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蒸汽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循环水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33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B216F2">
        <w:trPr>
          <w:trHeight w:val="20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 w:rsidP="003D7495">
            <w:pPr>
              <w:widowControl/>
              <w:snapToGrid w:val="0"/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</w:tbl>
    <w:p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 w:hAnsi="宋体" w:cs="宋体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注：能源计量的种类及范围包括载能工质和回收利用的余能资源。</w:t>
      </w:r>
    </w:p>
    <w:p w:rsidR="00B216F2" w:rsidRDefault="00B216F2">
      <w:pPr>
        <w:widowControl/>
        <w:snapToGrid w:val="0"/>
        <w:spacing w:line="240" w:lineRule="atLeast"/>
        <w:ind w:firstLineChars="100" w:firstLine="220"/>
        <w:rPr>
          <w:rFonts w:ascii="仿宋_GB2312" w:eastAsia="仿宋_GB2312" w:hAnsi="宋体" w:cs="宋体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 xml:space="preserve">填报人：                                      填报负责人：                               填报日期：    年     月     日 </w:t>
      </w:r>
    </w:p>
    <w:p w:rsidR="00B216F2" w:rsidRDefault="00B216F2">
      <w:pPr>
        <w:widowControl/>
        <w:snapToGrid w:val="0"/>
        <w:spacing w:line="240" w:lineRule="atLeast"/>
        <w:rPr>
          <w:rFonts w:ascii="仿宋_GB2312" w:eastAsia="仿宋_GB2312" w:hAnsi="宋体" w:cs="宋体"/>
          <w:sz w:val="22"/>
          <w:szCs w:val="22"/>
        </w:rPr>
      </w:pPr>
    </w:p>
    <w:p w:rsidR="00B216F2" w:rsidRDefault="00B216F2">
      <w:pPr>
        <w:widowControl/>
        <w:snapToGrid w:val="0"/>
        <w:spacing w:line="240" w:lineRule="atLeast"/>
        <w:ind w:firstLineChars="150" w:firstLine="330"/>
        <w:rPr>
          <w:rFonts w:ascii="仿宋_GB2312" w:eastAsia="仿宋_GB2312"/>
          <w:sz w:val="22"/>
          <w:szCs w:val="22"/>
        </w:rPr>
        <w:sectPr w:rsidR="00B216F2">
          <w:pgSz w:w="16838" w:h="11906" w:orient="landscape"/>
          <w:pgMar w:top="1021" w:right="1440" w:bottom="1021" w:left="1440" w:header="851" w:footer="992" w:gutter="0"/>
          <w:cols w:space="720"/>
          <w:docGrid w:type="lines" w:linePitch="335"/>
        </w:sectPr>
      </w:pPr>
    </w:p>
    <w:p w:rsidR="00B216F2" w:rsidRDefault="00B216F2">
      <w:pPr>
        <w:widowControl/>
        <w:snapToGrid w:val="0"/>
        <w:spacing w:line="200" w:lineRule="atLeas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5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节能项目情况表</w:t>
      </w:r>
    </w:p>
    <w:p w:rsidR="00B216F2" w:rsidRDefault="00B216F2">
      <w:pPr>
        <w:widowControl/>
        <w:spacing w:line="200" w:lineRule="atLeast"/>
        <w:jc w:val="left"/>
        <w:textAlignment w:val="center"/>
        <w:rPr>
          <w:rFonts w:ascii="仿宋_GB2312" w:eastAsia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     统计年度：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"/>
        <w:gridCol w:w="3000"/>
        <w:gridCol w:w="3700"/>
        <w:gridCol w:w="1685"/>
        <w:gridCol w:w="1920"/>
        <w:gridCol w:w="1185"/>
        <w:gridCol w:w="1080"/>
        <w:gridCol w:w="840"/>
      </w:tblGrid>
      <w:tr w:rsidR="00B216F2">
        <w:trPr>
          <w:trHeight w:val="9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节能项目名称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节能效果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（吨标准煤/年）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实施情况</w:t>
            </w:r>
          </w:p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（立项、在建、完成）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投资额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所在工序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216F2">
        <w:trPr>
          <w:trHeight w:val="5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B216F2">
        <w:trPr>
          <w:trHeight w:val="6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F2" w:rsidRDefault="00B216F2"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</w:tr>
    </w:tbl>
    <w:p w:rsidR="00B216F2" w:rsidRDefault="00B216F2">
      <w:pPr>
        <w:widowControl/>
        <w:snapToGrid w:val="0"/>
        <w:spacing w:line="240" w:lineRule="atLeast"/>
        <w:ind w:firstLineChars="150" w:firstLine="33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填报负责人：                                              填报日期：    年    月    日</w:t>
      </w:r>
    </w:p>
    <w:p w:rsidR="00B216F2" w:rsidRDefault="00B216F2">
      <w:pPr>
        <w:widowControl/>
        <w:snapToGrid w:val="0"/>
        <w:spacing w:line="200" w:lineRule="atLeast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B216F2" w:rsidRDefault="00B216F2">
      <w:pPr>
        <w:widowControl/>
        <w:snapToGrid w:val="0"/>
        <w:spacing w:line="20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  <w:sectPr w:rsidR="00B216F2">
          <w:pgSz w:w="16838" w:h="11906" w:orient="landscape"/>
          <w:pgMar w:top="1440" w:right="1440" w:bottom="1440" w:left="1440" w:header="851" w:footer="992" w:gutter="0"/>
          <w:cols w:space="720"/>
          <w:docGrid w:type="lines" w:linePitch="335"/>
        </w:sectPr>
      </w:pPr>
    </w:p>
    <w:p w:rsidR="00B216F2" w:rsidRDefault="00B216F2">
      <w:pPr>
        <w:widowControl/>
        <w:snapToGrid w:val="0"/>
        <w:spacing w:line="200" w:lineRule="atLeas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6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余热余压余能利用情况表</w:t>
      </w:r>
    </w:p>
    <w:p w:rsidR="00B216F2" w:rsidRDefault="00B216F2">
      <w:pPr>
        <w:widowControl/>
        <w:snapToGrid w:val="0"/>
        <w:spacing w:line="200" w:lineRule="exac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企业名称：（盖章）                                                                                      统计年度：</w:t>
      </w:r>
    </w:p>
    <w:p w:rsidR="00B216F2" w:rsidRDefault="00B216F2">
      <w:pPr>
        <w:widowControl/>
        <w:snapToGrid w:val="0"/>
        <w:spacing w:line="200" w:lineRule="exact"/>
        <w:rPr>
          <w:rFonts w:ascii="仿宋_GB2312" w:eastAsia="仿宋_GB2312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56"/>
        <w:gridCol w:w="1656"/>
        <w:gridCol w:w="1751"/>
        <w:gridCol w:w="1559"/>
        <w:gridCol w:w="1418"/>
        <w:gridCol w:w="1275"/>
        <w:gridCol w:w="1276"/>
        <w:gridCol w:w="1701"/>
      </w:tblGrid>
      <w:tr w:rsidR="00B216F2">
        <w:trPr>
          <w:trHeight w:val="454"/>
        </w:trPr>
        <w:tc>
          <w:tcPr>
            <w:tcW w:w="1672" w:type="dxa"/>
            <w:vMerge w:val="restart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工序名称</w:t>
            </w:r>
          </w:p>
        </w:tc>
        <w:tc>
          <w:tcPr>
            <w:tcW w:w="1656" w:type="dxa"/>
            <w:vMerge w:val="restart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余热余压余能资源</w:t>
            </w:r>
          </w:p>
        </w:tc>
        <w:tc>
          <w:tcPr>
            <w:tcW w:w="1656" w:type="dxa"/>
            <w:vMerge w:val="restart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是否利用</w:t>
            </w:r>
          </w:p>
        </w:tc>
        <w:tc>
          <w:tcPr>
            <w:tcW w:w="1751" w:type="dxa"/>
            <w:vMerge w:val="restart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主要利用途径</w:t>
            </w:r>
          </w:p>
        </w:tc>
        <w:tc>
          <w:tcPr>
            <w:tcW w:w="2977" w:type="dxa"/>
            <w:gridSpan w:val="2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主要参数</w:t>
            </w:r>
          </w:p>
        </w:tc>
        <w:tc>
          <w:tcPr>
            <w:tcW w:w="4252" w:type="dxa"/>
            <w:gridSpan w:val="3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回收使用量</w:t>
            </w:r>
          </w:p>
        </w:tc>
      </w:tr>
      <w:tr w:rsidR="00B216F2">
        <w:trPr>
          <w:trHeight w:val="454"/>
        </w:trPr>
        <w:tc>
          <w:tcPr>
            <w:tcW w:w="1672" w:type="dxa"/>
            <w:vMerge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Merge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Merge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Merge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B216F2" w:rsidRDefault="00B216F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温度(摄氏度)</w:t>
            </w:r>
          </w:p>
        </w:tc>
        <w:tc>
          <w:tcPr>
            <w:tcW w:w="1418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压力(</w:t>
            </w:r>
            <w:r>
              <w:rPr>
                <w:rFonts w:ascii="仿宋_GB2312" w:eastAsia="仿宋_GB2312" w:hint="eastAsia"/>
              </w:rPr>
              <w:t>千帕)</w:t>
            </w:r>
          </w:p>
        </w:tc>
        <w:tc>
          <w:tcPr>
            <w:tcW w:w="1275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小时回收量</w:t>
            </w:r>
          </w:p>
        </w:tc>
        <w:tc>
          <w:tcPr>
            <w:tcW w:w="127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年回收量</w:t>
            </w:r>
          </w:p>
        </w:tc>
        <w:tc>
          <w:tcPr>
            <w:tcW w:w="170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年回收折标煤量</w:t>
            </w:r>
          </w:p>
        </w:tc>
      </w:tr>
      <w:tr w:rsidR="00B216F2">
        <w:trPr>
          <w:trHeight w:val="454"/>
        </w:trPr>
        <w:tc>
          <w:tcPr>
            <w:tcW w:w="1672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</w:tr>
      <w:tr w:rsidR="00B216F2">
        <w:trPr>
          <w:trHeight w:val="454"/>
        </w:trPr>
        <w:tc>
          <w:tcPr>
            <w:tcW w:w="1672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</w:tr>
      <w:tr w:rsidR="00B216F2">
        <w:trPr>
          <w:trHeight w:val="454"/>
        </w:trPr>
        <w:tc>
          <w:tcPr>
            <w:tcW w:w="1672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</w:tr>
      <w:tr w:rsidR="00B216F2">
        <w:trPr>
          <w:trHeight w:val="454"/>
        </w:trPr>
        <w:tc>
          <w:tcPr>
            <w:tcW w:w="1672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65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B216F2" w:rsidRDefault="00B216F2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B216F2" w:rsidRDefault="00B216F2">
      <w:pPr>
        <w:widowControl/>
        <w:adjustRightInd w:val="0"/>
        <w:snapToGrid w:val="0"/>
        <w:jc w:val="left"/>
        <w:rPr>
          <w:rFonts w:ascii="仿宋_GB2312" w:eastAsia="仿宋_GB2312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注：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1.工序名称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指焦化、烧结、球团、高炉、转炉等；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2.余热余压资源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指焦化工序：焦炭显热、焦炉煤气、烟道气、初冷水等；烧结工序：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环冷机废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烟气余热、大烟道余热等；球团工序：竖炉汽化冷却、回转窑球团烟气等；高炉工序：高炉煤气、炉顶压力、热风炉烟气、高炉冲渣水等，炉渣显热等；转炉工序：转炉煤气，转炉烟气余热、钢渣显热等；轧钢工序：连铸坯显热、加热炉烟气、冷却水等；动力系统：锅炉排烟、空压机余热、循环冷却水等资源。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 xml:space="preserve"> 3.主要利用途径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：回收蒸汽、回收热水、生产使用、发电、燃料燃烧、预热、采暖等。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2"/>
          <w:szCs w:val="22"/>
        </w:rPr>
        <w:t>4.回收</w:t>
      </w:r>
      <w:r>
        <w:rPr>
          <w:rFonts w:ascii="仿宋_GB2312" w:eastAsia="仿宋_GB2312" w:hAnsi="宋体" w:cs="宋体" w:hint="eastAsia"/>
          <w:b/>
          <w:bCs/>
          <w:kern w:val="0"/>
          <w:sz w:val="22"/>
          <w:szCs w:val="22"/>
        </w:rPr>
        <w:t>使用量：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按照不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同回收的能源介质填写小时回收量、年回收量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和</w:t>
      </w:r>
      <w:r>
        <w:rPr>
          <w:rFonts w:ascii="仿宋_GB2312" w:eastAsia="仿宋_GB2312" w:hint="eastAsia"/>
        </w:rPr>
        <w:t>年回收折标煤量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，并写明单位（</w:t>
      </w:r>
      <w:proofErr w:type="gramStart"/>
      <w:r>
        <w:rPr>
          <w:rFonts w:ascii="仿宋_GB2312" w:eastAsia="仿宋_GB2312" w:hAnsi="宋体" w:cs="宋体" w:hint="eastAsia"/>
          <w:kern w:val="0"/>
          <w:sz w:val="22"/>
          <w:szCs w:val="22"/>
        </w:rPr>
        <w:t>如吨/</w:t>
      </w:r>
      <w:proofErr w:type="gramEnd"/>
      <w:r>
        <w:rPr>
          <w:rFonts w:ascii="仿宋_GB2312" w:eastAsia="仿宋_GB2312" w:hAnsi="宋体" w:cs="宋体" w:hint="eastAsia"/>
          <w:kern w:val="0"/>
          <w:sz w:val="22"/>
          <w:szCs w:val="22"/>
        </w:rPr>
        <w:t>小时，立米/小时，万吨/年，万立/年，吨标准煤/年）</w:t>
      </w:r>
      <w:r>
        <w:rPr>
          <w:rFonts w:ascii="仿宋_GB2312" w:eastAsia="仿宋_GB2312" w:hAnsi="宋体" w:cs="宋体" w:hint="eastAsia"/>
          <w:b/>
          <w:bCs/>
          <w:kern w:val="0"/>
          <w:sz w:val="22"/>
          <w:szCs w:val="22"/>
        </w:rPr>
        <w:t>5.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主要参数：填写回收的能源介质温度和压力等主要参数。</w:t>
      </w:r>
    </w:p>
    <w:p w:rsidR="00B216F2" w:rsidRDefault="00B216F2">
      <w:pPr>
        <w:widowControl/>
        <w:snapToGrid w:val="0"/>
        <w:spacing w:line="240" w:lineRule="atLeast"/>
        <w:rPr>
          <w:rFonts w:ascii="仿宋_GB2312" w:eastAsia="仿宋_GB2312" w:hAnsi="宋体" w:cs="宋体"/>
          <w:sz w:val="22"/>
          <w:szCs w:val="22"/>
        </w:rPr>
      </w:pPr>
      <w:r>
        <w:rPr>
          <w:rFonts w:ascii="仿宋_GB2312" w:eastAsia="仿宋_GB2312" w:hAnsi="宋体" w:cs="宋体" w:hint="eastAsia"/>
          <w:sz w:val="22"/>
          <w:szCs w:val="22"/>
        </w:rPr>
        <w:t>填报人：                                   填报负责人：                                   填报日期：    年    月      日</w:t>
      </w:r>
    </w:p>
    <w:p w:rsidR="00B216F2" w:rsidRDefault="00B216F2">
      <w:pPr>
        <w:widowControl/>
        <w:snapToGrid w:val="0"/>
        <w:spacing w:line="20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22"/>
          <w:szCs w:val="22"/>
        </w:rPr>
        <w:br w:type="page"/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表7  余热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余压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余能自发电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情况表</w:t>
      </w:r>
    </w:p>
    <w:p w:rsidR="00B216F2" w:rsidRDefault="00B216F2">
      <w:pPr>
        <w:widowControl/>
        <w:spacing w:line="560" w:lineRule="exact"/>
        <w:ind w:firstLineChars="100" w:firstLine="240"/>
        <w:rPr>
          <w:rFonts w:eastAsia="仿宋_GB2312"/>
          <w:b/>
          <w:color w:val="000000"/>
          <w:sz w:val="24"/>
          <w:highlight w:val="red"/>
        </w:rPr>
      </w:pPr>
      <w:r>
        <w:rPr>
          <w:rFonts w:ascii="仿宋_GB2312" w:eastAsia="仿宋_GB2312" w:hAnsi="仿宋" w:hint="eastAsia"/>
          <w:color w:val="000000"/>
          <w:sz w:val="24"/>
        </w:rPr>
        <w:t>企业名称（盖章）：                                                                        统计年度：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1353"/>
        <w:gridCol w:w="1417"/>
        <w:gridCol w:w="1470"/>
        <w:gridCol w:w="515"/>
        <w:gridCol w:w="955"/>
        <w:gridCol w:w="1738"/>
        <w:gridCol w:w="1203"/>
        <w:gridCol w:w="213"/>
        <w:gridCol w:w="1257"/>
        <w:gridCol w:w="1473"/>
      </w:tblGrid>
      <w:tr w:rsidR="00B216F2">
        <w:trPr>
          <w:trHeight w:val="45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指标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br/>
            </w:r>
          </w:p>
          <w:p w:rsidR="00B216F2" w:rsidRDefault="00B216F2">
            <w:pPr>
              <w:widowControl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工序名称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</w:rPr>
              <w:t>运行指标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发电机组运行指标</w:t>
            </w:r>
          </w:p>
        </w:tc>
      </w:tr>
      <w:tr w:rsidR="00B216F2">
        <w:trPr>
          <w:trHeight w:val="45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shd w:val="clear" w:color="auto" w:fill="FFFFFF"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设备</w:t>
            </w:r>
          </w:p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规格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shd w:val="clear" w:color="auto" w:fill="FFFFFF"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产品产量</w:t>
            </w:r>
          </w:p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（万吨）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机组类型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机组参数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单机容量（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台数(台)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运行时间</w:t>
            </w:r>
          </w:p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（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小时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发电量</w:t>
            </w:r>
          </w:p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</w:tr>
      <w:tr w:rsidR="00B216F2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……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>
        <w:trPr>
          <w:trHeight w:val="454"/>
        </w:trPr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企业总体用电指标</w:t>
            </w:r>
          </w:p>
        </w:tc>
      </w:tr>
      <w:tr w:rsidR="00B216F2">
        <w:trPr>
          <w:trHeight w:val="454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外购电量（万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ind w:firstLineChars="550" w:firstLine="1155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外调电量（万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>
            <w:pPr>
              <w:autoSpaceDN w:val="0"/>
              <w:jc w:val="center"/>
              <w:textAlignment w:val="bottom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>
        <w:trPr>
          <w:trHeight w:val="454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自耗电量总计（万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ind w:firstLineChars="550" w:firstLine="1155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余热余压余能自发电量总计（万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千瓦时</w:t>
            </w:r>
            <w:r>
              <w:rPr>
                <w:rFonts w:ascii="仿宋_GB2312" w:eastAsia="仿宋_GB2312" w:hAnsi="宋体" w:hint="eastAsia"/>
                <w:color w:val="000000"/>
                <w:kern w:val="0"/>
              </w:rPr>
              <w:t>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216F2" w:rsidRDefault="00B216F2">
            <w:pPr>
              <w:autoSpaceDN w:val="0"/>
              <w:jc w:val="left"/>
              <w:textAlignment w:val="bottom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>
        <w:trPr>
          <w:trHeight w:val="454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余热余压余能自发电总装机容量（兆瓦）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ind w:firstLineChars="550" w:firstLine="1155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</w:rPr>
              <w:t>余热余压余能自发电率（%）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216F2" w:rsidRDefault="00B216F2">
            <w:pPr>
              <w:autoSpaceDN w:val="0"/>
              <w:jc w:val="left"/>
              <w:textAlignment w:val="bottom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B216F2">
        <w:trPr>
          <w:trHeight w:val="45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填表说明</w:t>
            </w:r>
          </w:p>
        </w:tc>
        <w:tc>
          <w:tcPr>
            <w:tcW w:w="11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F2" w:rsidRDefault="00B216F2">
            <w:pPr>
              <w:pStyle w:val="10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设备规格：填写烧结机、焦炉、转炉等主工艺设备规格，如2×2500m</w:t>
            </w:r>
            <w:r>
              <w:rPr>
                <w:rFonts w:ascii="仿宋_GB2312" w:eastAsia="仿宋_GB2312" w:hint="eastAsia"/>
                <w:color w:val="000000"/>
                <w:kern w:val="0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高炉；</w:t>
            </w:r>
          </w:p>
          <w:p w:rsidR="00B216F2" w:rsidRDefault="00B216F2">
            <w:pPr>
              <w:pStyle w:val="10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工序名称：填写烧结、炼铁、炼钢、全厂综合等；</w:t>
            </w:r>
          </w:p>
          <w:p w:rsidR="00B216F2" w:rsidRDefault="00B216F2">
            <w:pPr>
              <w:pStyle w:val="10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机组类型：填写干熄焦、TRT、BPRT、SHRT、全燃煤气、中低压蒸汽；</w:t>
            </w:r>
          </w:p>
          <w:p w:rsidR="00B216F2" w:rsidRDefault="00B216F2">
            <w:pPr>
              <w:pStyle w:val="10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机组参数：填写高温超高压、高温高压、中温中压、低压饱和等；</w:t>
            </w:r>
          </w:p>
          <w:p w:rsidR="00B216F2" w:rsidRDefault="00B216F2">
            <w:pPr>
              <w:pStyle w:val="10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单机容量：容量大小不一致的，每1台设备填写一行；</w:t>
            </w:r>
          </w:p>
          <w:p w:rsidR="00B216F2" w:rsidRDefault="00B216F2">
            <w:pPr>
              <w:pStyle w:val="10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外调电量：钢铁企业转卖给其他用能企业的电量。</w:t>
            </w:r>
          </w:p>
        </w:tc>
      </w:tr>
    </w:tbl>
    <w:p w:rsidR="00B216F2" w:rsidRDefault="00B216F2" w:rsidP="003D7495">
      <w:pPr>
        <w:ind w:rightChars="100" w:right="210"/>
        <w:jc w:val="center"/>
        <w:rPr>
          <w:rFonts w:ascii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</w:rPr>
        <w:t>填报人：                               填报负责人：                               填报时间：    年    月    日</w:t>
      </w:r>
    </w:p>
    <w:sectPr w:rsidR="00B216F2" w:rsidSect="003D749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82" w:rsidRDefault="005D3B82">
      <w:r>
        <w:separator/>
      </w:r>
    </w:p>
  </w:endnote>
  <w:endnote w:type="continuationSeparator" w:id="0">
    <w:p w:rsidR="005D3B82" w:rsidRDefault="005D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64344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3D7495" w:rsidRPr="003D7495" w:rsidRDefault="003D7495" w:rsidP="003D7495">
        <w:pPr>
          <w:pStyle w:val="a9"/>
          <w:jc w:val="center"/>
          <w:rPr>
            <w:rFonts w:ascii="宋体" w:hAnsi="宋体"/>
            <w:sz w:val="28"/>
            <w:szCs w:val="28"/>
          </w:rPr>
        </w:pPr>
        <w:r w:rsidRPr="003D7495">
          <w:rPr>
            <w:rFonts w:ascii="宋体" w:hAnsi="宋体"/>
            <w:sz w:val="28"/>
            <w:szCs w:val="28"/>
          </w:rPr>
          <w:fldChar w:fldCharType="begin"/>
        </w:r>
        <w:r w:rsidRPr="003D7495">
          <w:rPr>
            <w:rFonts w:ascii="宋体" w:hAnsi="宋体"/>
            <w:sz w:val="28"/>
            <w:szCs w:val="28"/>
          </w:rPr>
          <w:instrText>PAGE   \* MERGEFORMAT</w:instrText>
        </w:r>
        <w:r w:rsidRPr="003D7495">
          <w:rPr>
            <w:rFonts w:ascii="宋体" w:hAnsi="宋体"/>
            <w:sz w:val="28"/>
            <w:szCs w:val="28"/>
          </w:rPr>
          <w:fldChar w:fldCharType="separate"/>
        </w:r>
        <w:r w:rsidRPr="003D7495">
          <w:rPr>
            <w:rFonts w:ascii="宋体" w:hAnsi="宋体"/>
            <w:sz w:val="28"/>
            <w:szCs w:val="28"/>
            <w:lang w:val="zh-CN"/>
          </w:rPr>
          <w:t>2</w:t>
        </w:r>
        <w:r w:rsidRPr="003D7495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F2" w:rsidRDefault="00EC6D1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6F2" w:rsidRDefault="00B216F2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D040E" w:rsidRPr="00FD040E">
                            <w:rPr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9.0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RdqAIAAKY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" filled="f" stroked="f">
              <v:textbox style="mso-fit-shape-to-text:t" inset="0,0,0,0">
                <w:txbxContent>
                  <w:p w:rsidR="00B216F2" w:rsidRDefault="00B216F2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D040E" w:rsidRPr="00FD040E">
                      <w:rPr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752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6F2" w:rsidRDefault="00B216F2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0;margin-top:0;width:9.05pt;height:13.8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sQrQIAAK0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" filled="f" stroked="f">
              <v:textbox style="mso-fit-shape-to-text:t" inset="0,0,0,0">
                <w:txbxContent>
                  <w:p w:rsidR="00B216F2" w:rsidRDefault="00B216F2">
                    <w:pPr>
                      <w:snapToGri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216F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F2" w:rsidRDefault="00B216F2">
    <w:pPr>
      <w:pStyle w:val="a9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FD040E" w:rsidRPr="00FD040E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82" w:rsidRDefault="005D3B82">
      <w:r>
        <w:separator/>
      </w:r>
    </w:p>
  </w:footnote>
  <w:footnote w:type="continuationSeparator" w:id="0">
    <w:p w:rsidR="005D3B82" w:rsidRDefault="005D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F80471"/>
    <w:multiLevelType w:val="singleLevel"/>
    <w:tmpl w:val="C5F8047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B16F0F7"/>
    <w:multiLevelType w:val="singleLevel"/>
    <w:tmpl w:val="EB16F0F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4BA1173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0134"/>
    <w:rsid w:val="00054FE3"/>
    <w:rsid w:val="000A2110"/>
    <w:rsid w:val="000A295B"/>
    <w:rsid w:val="000A3D68"/>
    <w:rsid w:val="000C2695"/>
    <w:rsid w:val="00116159"/>
    <w:rsid w:val="00116601"/>
    <w:rsid w:val="00141DF8"/>
    <w:rsid w:val="00147411"/>
    <w:rsid w:val="0015573C"/>
    <w:rsid w:val="001729F7"/>
    <w:rsid w:val="00172A27"/>
    <w:rsid w:val="00225EAA"/>
    <w:rsid w:val="00227D7F"/>
    <w:rsid w:val="00236247"/>
    <w:rsid w:val="002366AA"/>
    <w:rsid w:val="002402FC"/>
    <w:rsid w:val="002403B8"/>
    <w:rsid w:val="00241A6D"/>
    <w:rsid w:val="00291E58"/>
    <w:rsid w:val="00295F0A"/>
    <w:rsid w:val="002A08EE"/>
    <w:rsid w:val="002A387E"/>
    <w:rsid w:val="002A7935"/>
    <w:rsid w:val="002C18C0"/>
    <w:rsid w:val="002C75FE"/>
    <w:rsid w:val="002D2F3C"/>
    <w:rsid w:val="002E0A86"/>
    <w:rsid w:val="002F03DC"/>
    <w:rsid w:val="00330E8F"/>
    <w:rsid w:val="0033188E"/>
    <w:rsid w:val="00332AAD"/>
    <w:rsid w:val="003365B9"/>
    <w:rsid w:val="00355580"/>
    <w:rsid w:val="00357BF2"/>
    <w:rsid w:val="003659B9"/>
    <w:rsid w:val="00372DA0"/>
    <w:rsid w:val="00387028"/>
    <w:rsid w:val="003B5E7D"/>
    <w:rsid w:val="003D7495"/>
    <w:rsid w:val="003F6B89"/>
    <w:rsid w:val="003F74A6"/>
    <w:rsid w:val="004169BF"/>
    <w:rsid w:val="0042012F"/>
    <w:rsid w:val="0042245A"/>
    <w:rsid w:val="004450CC"/>
    <w:rsid w:val="00460303"/>
    <w:rsid w:val="00470968"/>
    <w:rsid w:val="00486DFA"/>
    <w:rsid w:val="00495512"/>
    <w:rsid w:val="004C3AA4"/>
    <w:rsid w:val="004D0E98"/>
    <w:rsid w:val="00522AD9"/>
    <w:rsid w:val="00554B37"/>
    <w:rsid w:val="00554D10"/>
    <w:rsid w:val="00581EF8"/>
    <w:rsid w:val="00596CD1"/>
    <w:rsid w:val="005A4F43"/>
    <w:rsid w:val="005A7EA0"/>
    <w:rsid w:val="005B0390"/>
    <w:rsid w:val="005D3B82"/>
    <w:rsid w:val="0062262C"/>
    <w:rsid w:val="0062369E"/>
    <w:rsid w:val="00633E94"/>
    <w:rsid w:val="00643BBF"/>
    <w:rsid w:val="00651EF7"/>
    <w:rsid w:val="00656642"/>
    <w:rsid w:val="00686FA0"/>
    <w:rsid w:val="006A764C"/>
    <w:rsid w:val="006C738B"/>
    <w:rsid w:val="006C79D0"/>
    <w:rsid w:val="006E3166"/>
    <w:rsid w:val="00700366"/>
    <w:rsid w:val="00736657"/>
    <w:rsid w:val="00774846"/>
    <w:rsid w:val="007753E5"/>
    <w:rsid w:val="00782486"/>
    <w:rsid w:val="007A1694"/>
    <w:rsid w:val="007B6C6D"/>
    <w:rsid w:val="007D23E3"/>
    <w:rsid w:val="007D2A4D"/>
    <w:rsid w:val="007D45EC"/>
    <w:rsid w:val="007E24BD"/>
    <w:rsid w:val="007E415E"/>
    <w:rsid w:val="007E64B2"/>
    <w:rsid w:val="0080388D"/>
    <w:rsid w:val="00805BF2"/>
    <w:rsid w:val="00814BCC"/>
    <w:rsid w:val="008155BF"/>
    <w:rsid w:val="00817C3F"/>
    <w:rsid w:val="00822792"/>
    <w:rsid w:val="00841D75"/>
    <w:rsid w:val="00853EE4"/>
    <w:rsid w:val="00887BED"/>
    <w:rsid w:val="008C0ED6"/>
    <w:rsid w:val="008D60EB"/>
    <w:rsid w:val="008E48C5"/>
    <w:rsid w:val="008F04F8"/>
    <w:rsid w:val="00916480"/>
    <w:rsid w:val="00921660"/>
    <w:rsid w:val="00930351"/>
    <w:rsid w:val="009676BC"/>
    <w:rsid w:val="00997100"/>
    <w:rsid w:val="009C78DE"/>
    <w:rsid w:val="009F15EF"/>
    <w:rsid w:val="00A03784"/>
    <w:rsid w:val="00A15FEF"/>
    <w:rsid w:val="00A2539C"/>
    <w:rsid w:val="00A31DCC"/>
    <w:rsid w:val="00A337CB"/>
    <w:rsid w:val="00A40411"/>
    <w:rsid w:val="00AA3EB3"/>
    <w:rsid w:val="00AA5988"/>
    <w:rsid w:val="00AC4D30"/>
    <w:rsid w:val="00AD7D56"/>
    <w:rsid w:val="00B00E69"/>
    <w:rsid w:val="00B216F2"/>
    <w:rsid w:val="00B3466B"/>
    <w:rsid w:val="00B41E9D"/>
    <w:rsid w:val="00B44FA6"/>
    <w:rsid w:val="00B62C15"/>
    <w:rsid w:val="00B63DE0"/>
    <w:rsid w:val="00B63F73"/>
    <w:rsid w:val="00B65185"/>
    <w:rsid w:val="00B71496"/>
    <w:rsid w:val="00B862DB"/>
    <w:rsid w:val="00B941EF"/>
    <w:rsid w:val="00B96497"/>
    <w:rsid w:val="00BB7D01"/>
    <w:rsid w:val="00BC5423"/>
    <w:rsid w:val="00BD7688"/>
    <w:rsid w:val="00BF28FD"/>
    <w:rsid w:val="00C0774E"/>
    <w:rsid w:val="00C151CF"/>
    <w:rsid w:val="00C16A77"/>
    <w:rsid w:val="00C1777B"/>
    <w:rsid w:val="00C260D7"/>
    <w:rsid w:val="00C616F4"/>
    <w:rsid w:val="00C61B06"/>
    <w:rsid w:val="00C71BD6"/>
    <w:rsid w:val="00C75551"/>
    <w:rsid w:val="00C816E9"/>
    <w:rsid w:val="00C95621"/>
    <w:rsid w:val="00CA5786"/>
    <w:rsid w:val="00CE0A07"/>
    <w:rsid w:val="00CE5631"/>
    <w:rsid w:val="00CF4440"/>
    <w:rsid w:val="00D06860"/>
    <w:rsid w:val="00D2267D"/>
    <w:rsid w:val="00D26D0E"/>
    <w:rsid w:val="00D31138"/>
    <w:rsid w:val="00D3640A"/>
    <w:rsid w:val="00D4038F"/>
    <w:rsid w:val="00D60EF5"/>
    <w:rsid w:val="00D776BF"/>
    <w:rsid w:val="00D81540"/>
    <w:rsid w:val="00D84940"/>
    <w:rsid w:val="00D93D53"/>
    <w:rsid w:val="00D95174"/>
    <w:rsid w:val="00DA3E6D"/>
    <w:rsid w:val="00DA71C6"/>
    <w:rsid w:val="00DC212B"/>
    <w:rsid w:val="00DC6C77"/>
    <w:rsid w:val="00DD231E"/>
    <w:rsid w:val="00DD2B60"/>
    <w:rsid w:val="00DF19AB"/>
    <w:rsid w:val="00E0376A"/>
    <w:rsid w:val="00E102A4"/>
    <w:rsid w:val="00E150E8"/>
    <w:rsid w:val="00E22B42"/>
    <w:rsid w:val="00E24A61"/>
    <w:rsid w:val="00E37F98"/>
    <w:rsid w:val="00E442B2"/>
    <w:rsid w:val="00E471D9"/>
    <w:rsid w:val="00E477A9"/>
    <w:rsid w:val="00E9071F"/>
    <w:rsid w:val="00E90840"/>
    <w:rsid w:val="00E97D63"/>
    <w:rsid w:val="00EB26F6"/>
    <w:rsid w:val="00EB3829"/>
    <w:rsid w:val="00EC6D1F"/>
    <w:rsid w:val="00EE3C54"/>
    <w:rsid w:val="00F00567"/>
    <w:rsid w:val="00F04A33"/>
    <w:rsid w:val="00F2735B"/>
    <w:rsid w:val="00F4269F"/>
    <w:rsid w:val="00F47325"/>
    <w:rsid w:val="00F53D51"/>
    <w:rsid w:val="00F74DF6"/>
    <w:rsid w:val="00F820DC"/>
    <w:rsid w:val="00F8360D"/>
    <w:rsid w:val="00F85558"/>
    <w:rsid w:val="00FC23AC"/>
    <w:rsid w:val="00FC6864"/>
    <w:rsid w:val="00FD040E"/>
    <w:rsid w:val="00FD72F8"/>
    <w:rsid w:val="00FE1E27"/>
    <w:rsid w:val="00FE502C"/>
    <w:rsid w:val="00FE636F"/>
    <w:rsid w:val="016E0E0B"/>
    <w:rsid w:val="0195570A"/>
    <w:rsid w:val="06973B3E"/>
    <w:rsid w:val="1250274A"/>
    <w:rsid w:val="15861951"/>
    <w:rsid w:val="171A3378"/>
    <w:rsid w:val="17604600"/>
    <w:rsid w:val="196534D8"/>
    <w:rsid w:val="1A5A0E82"/>
    <w:rsid w:val="1C3B46E1"/>
    <w:rsid w:val="20C77D75"/>
    <w:rsid w:val="214B0E6E"/>
    <w:rsid w:val="26080069"/>
    <w:rsid w:val="30F31464"/>
    <w:rsid w:val="3333397C"/>
    <w:rsid w:val="35FE2E94"/>
    <w:rsid w:val="38FA027F"/>
    <w:rsid w:val="3BB05583"/>
    <w:rsid w:val="3D3E0B1C"/>
    <w:rsid w:val="42B22461"/>
    <w:rsid w:val="4329550C"/>
    <w:rsid w:val="46734E8D"/>
    <w:rsid w:val="4A1E5D26"/>
    <w:rsid w:val="4A636C07"/>
    <w:rsid w:val="4B5A70C2"/>
    <w:rsid w:val="4C354236"/>
    <w:rsid w:val="4FF4148B"/>
    <w:rsid w:val="51FB6C7E"/>
    <w:rsid w:val="55026D12"/>
    <w:rsid w:val="55B77D46"/>
    <w:rsid w:val="5ED7391A"/>
    <w:rsid w:val="655D0293"/>
    <w:rsid w:val="6AA359EC"/>
    <w:rsid w:val="6FA6642C"/>
    <w:rsid w:val="70464089"/>
    <w:rsid w:val="74966E14"/>
    <w:rsid w:val="774A4D7C"/>
    <w:rsid w:val="77937E7F"/>
    <w:rsid w:val="77D20197"/>
    <w:rsid w:val="792873E7"/>
    <w:rsid w:val="7C60737F"/>
    <w:rsid w:val="7E1E6791"/>
    <w:rsid w:val="7F5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61074CB"/>
  <w15:chartTrackingRefBased/>
  <w15:docId w15:val="{6824C841-FADC-4529-98B8-3BEE1E4F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sz w:val="18"/>
      <w:szCs w:val="18"/>
    </w:rPr>
  </w:style>
  <w:style w:type="character" w:customStyle="1" w:styleId="a6">
    <w:name w:val="批注框文本 字符"/>
    <w:link w:val="a7"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rPr>
      <w:sz w:val="18"/>
      <w:szCs w:val="18"/>
    </w:rPr>
  </w:style>
  <w:style w:type="character" w:customStyle="1" w:styleId="font01">
    <w:name w:val="font0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oterChar">
    <w:name w:val="Footer Char"/>
    <w:rPr>
      <w:sz w:val="18"/>
      <w:szCs w:val="18"/>
    </w:rPr>
  </w:style>
  <w:style w:type="character" w:customStyle="1" w:styleId="aa">
    <w:name w:val="脚注文本 字符"/>
    <w:link w:val="ab"/>
    <w:rPr>
      <w:kern w:val="2"/>
      <w:sz w:val="18"/>
      <w:szCs w:val="18"/>
    </w:rPr>
  </w:style>
  <w:style w:type="character" w:customStyle="1" w:styleId="HeaderChar">
    <w:name w:val="Header Char"/>
    <w:rPr>
      <w:sz w:val="18"/>
      <w:szCs w:val="18"/>
    </w:rPr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Balloon Text"/>
    <w:basedOn w:val="a"/>
    <w:link w:val="a6"/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">
    <w:name w:val="toc 1"/>
    <w:basedOn w:val="a"/>
    <w:next w:val="a"/>
  </w:style>
  <w:style w:type="paragraph" w:styleId="2">
    <w:name w:val="toc 2"/>
    <w:basedOn w:val="a"/>
    <w:next w:val="a"/>
    <w:pPr>
      <w:ind w:leftChars="200" w:left="420"/>
    </w:pPr>
  </w:style>
  <w:style w:type="paragraph" w:styleId="ab">
    <w:name w:val="footnote text"/>
    <w:basedOn w:val="a"/>
    <w:link w:val="aa"/>
    <w:pPr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11">
    <w:name w:val="无间隔1"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880</Words>
  <Characters>5020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Company>China</Company>
  <LinksUpToDate>false</LinksUpToDate>
  <CharactersWithSpaces>5889</CharactersWithSpaces>
  <SharedDoc>false</SharedDoc>
  <HLinks>
    <vt:vector size="156" baseType="variant">
      <vt:variant>
        <vt:i4>2031669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_Toc4018</vt:lpwstr>
      </vt:variant>
      <vt:variant>
        <vt:i4>1179706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_Toc30955</vt:lpwstr>
      </vt:variant>
      <vt:variant>
        <vt:i4>2031669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_Toc4018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_Toc30955</vt:lpwstr>
      </vt:variant>
      <vt:variant>
        <vt:i4>1245232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_Toc14107</vt:lpwstr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_Toc3703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_Toc15691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_Toc4761</vt:lpwstr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_Toc12687</vt:lpwstr>
      </vt:variant>
      <vt:variant>
        <vt:i4>2424839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_Toc72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_Toc31290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_Toc18583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_Toc25869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_Toc15079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_Toc15372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_Toc3769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_Toc6604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_Toc27256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_Toc26627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_Toc8704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_Toc13329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_Toc32299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</dc:title>
  <dc:subject/>
  <dc:creator>dell</dc:creator>
  <cp:keywords/>
  <cp:lastModifiedBy>杨亚鹏</cp:lastModifiedBy>
  <cp:revision>4</cp:revision>
  <cp:lastPrinted>2017-11-15T06:20:00Z</cp:lastPrinted>
  <dcterms:created xsi:type="dcterms:W3CDTF">2018-05-11T03:18:00Z</dcterms:created>
  <dcterms:modified xsi:type="dcterms:W3CDTF">2018-05-15T06:23:00Z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